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5B0" w:rsidRDefault="008A25B0" w:rsidP="008A25B0">
      <w:pPr>
        <w:pStyle w:val="a4"/>
        <w:spacing w:line="240" w:lineRule="auto"/>
        <w:ind w:left="0" w:right="0" w:firstLine="0"/>
        <w:jc w:val="center"/>
        <w:rPr>
          <w:b/>
          <w:bCs/>
          <w:i/>
          <w:iCs/>
          <w:caps/>
          <w:sz w:val="28"/>
          <w:szCs w:val="28"/>
        </w:rPr>
      </w:pPr>
      <w:r>
        <w:rPr>
          <w:b/>
          <w:caps/>
          <w:sz w:val="28"/>
          <w:szCs w:val="28"/>
          <w:lang w:val="kk-KZ"/>
        </w:rPr>
        <w:t>7 Введение в объектно-ориентированный анализ</w:t>
      </w:r>
    </w:p>
    <w:p w:rsidR="008A25B0" w:rsidRDefault="008A25B0" w:rsidP="008A25B0">
      <w:pPr>
        <w:pStyle w:val="a4"/>
        <w:spacing w:line="240" w:lineRule="auto"/>
        <w:ind w:left="0" w:right="0" w:firstLine="709"/>
        <w:rPr>
          <w:bCs/>
          <w:i/>
          <w:iCs/>
          <w:sz w:val="28"/>
          <w:szCs w:val="28"/>
        </w:rPr>
      </w:pPr>
    </w:p>
    <w:p w:rsidR="008A25B0" w:rsidRDefault="008A25B0" w:rsidP="008A25B0">
      <w:pPr>
        <w:pStyle w:val="2"/>
        <w:spacing w:before="0" w:after="0"/>
        <w:ind w:firstLine="425"/>
        <w:jc w:val="both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7.1 Объектно-ориентированный анализ</w:t>
      </w:r>
    </w:p>
    <w:p w:rsidR="008A25B0" w:rsidRDefault="008A25B0" w:rsidP="008A25B0">
      <w:pPr>
        <w:ind w:firstLine="425"/>
      </w:pP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 xml:space="preserve">Объектно-ориентированный анализ (ООА) - это метод отождествления важных сущностей реального мира для понимания и объяснения того, как они взаимодействуют между собой. </w:t>
      </w:r>
      <w:proofErr w:type="gramStart"/>
      <w:r>
        <w:rPr>
          <w:sz w:val="28"/>
          <w:szCs w:val="28"/>
        </w:rPr>
        <w:t>Говорят</w:t>
      </w:r>
      <w:proofErr w:type="gramEnd"/>
      <w:r>
        <w:rPr>
          <w:sz w:val="28"/>
          <w:szCs w:val="28"/>
        </w:rPr>
        <w:t xml:space="preserve"> также, что ООА - это моделирование проблемы с целью формирования словаря предметной области, определения объектов и классов.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Известны несколько подходов к проведению ООА.</w:t>
      </w:r>
    </w:p>
    <w:p w:rsidR="008A25B0" w:rsidRDefault="008A25B0" w:rsidP="008A25B0">
      <w:pPr>
        <w:pStyle w:val="a4"/>
        <w:widowControl w:val="0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 xml:space="preserve">В книге Салли </w:t>
      </w:r>
      <w:proofErr w:type="spellStart"/>
      <w:r>
        <w:rPr>
          <w:sz w:val="28"/>
          <w:szCs w:val="28"/>
        </w:rPr>
        <w:t>Шлеер</w:t>
      </w:r>
      <w:proofErr w:type="spellEnd"/>
      <w:r>
        <w:rPr>
          <w:sz w:val="28"/>
          <w:szCs w:val="28"/>
        </w:rPr>
        <w:t xml:space="preserve"> и Стефана </w:t>
      </w:r>
      <w:proofErr w:type="spellStart"/>
      <w:r>
        <w:rPr>
          <w:sz w:val="28"/>
          <w:szCs w:val="28"/>
        </w:rPr>
        <w:t>Меллора</w:t>
      </w:r>
      <w:proofErr w:type="spellEnd"/>
      <w:r>
        <w:rPr>
          <w:sz w:val="28"/>
          <w:szCs w:val="28"/>
        </w:rPr>
        <w:t xml:space="preserve"> "Объектно-ориентированный анализ: моделирование мира в состояниях" выделено три этапа ООА:</w:t>
      </w:r>
    </w:p>
    <w:p w:rsidR="008A25B0" w:rsidRDefault="008A25B0" w:rsidP="008A25B0">
      <w:pPr>
        <w:pStyle w:val="a4"/>
        <w:widowControl w:val="0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- Построение информационной модели, абстрагирование реальных сущностей в терминах объектов и атрибутов.</w:t>
      </w:r>
    </w:p>
    <w:p w:rsidR="008A25B0" w:rsidRDefault="008A25B0" w:rsidP="008A25B0">
      <w:pPr>
        <w:pStyle w:val="a4"/>
        <w:widowControl w:val="0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- Построение модели состояний для формализации жизненных циклов объектов и отображение этой модели диаграммами и таблицами переходов, взаимодействие между объектами осуществляется путем передачи сообщений о происходящих с ними событиях.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Разработка модели процессов, в которой действия в моделях состояний расчленяются на фундаментальные и многократно используемые процессы.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 xml:space="preserve">В книге </w:t>
      </w:r>
      <w:proofErr w:type="spellStart"/>
      <w:r>
        <w:rPr>
          <w:sz w:val="28"/>
          <w:szCs w:val="28"/>
        </w:rPr>
        <w:t>Гради</w:t>
      </w:r>
      <w:proofErr w:type="spellEnd"/>
      <w:r>
        <w:rPr>
          <w:sz w:val="28"/>
          <w:szCs w:val="28"/>
        </w:rPr>
        <w:t xml:space="preserve"> Буча “Объектно-ориентированное проектирование с примерами применения” отмечаются альтернативные подходы к ООА: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Метод неформального описания, в котором выделяются существительные и глаголы в описании предметной области. Существительные рассматриваются как кандидаты для образования классов. а глаголы - кандидаты в операции над классами.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Структурный анализ, при котором на основе модели системы, представленной диаграммами потоков данных, выделяются внешние события и объекты, база данных, поток управления, преобразования потока управления. Далее, на основе анализа потока данных и потока управления, выделяются классы и методы классов.</w:t>
      </w:r>
    </w:p>
    <w:p w:rsidR="008A25B0" w:rsidRDefault="008A25B0" w:rsidP="008A25B0">
      <w:pPr>
        <w:pStyle w:val="2"/>
        <w:spacing w:before="0" w:after="0"/>
        <w:ind w:firstLine="425"/>
        <w:jc w:val="both"/>
        <w:rPr>
          <w:rFonts w:ascii="Times New Roman" w:hAnsi="Times New Roman" w:cs="Times New Roman"/>
          <w:b w:val="0"/>
        </w:rPr>
      </w:pPr>
    </w:p>
    <w:p w:rsidR="008A25B0" w:rsidRDefault="008A25B0" w:rsidP="008A25B0">
      <w:pPr>
        <w:pStyle w:val="2"/>
        <w:spacing w:before="0" w:after="0"/>
        <w:ind w:firstLine="425"/>
        <w:jc w:val="both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7.2 Пример объектно-ориентированного анализа</w:t>
      </w:r>
    </w:p>
    <w:p w:rsidR="008A25B0" w:rsidRDefault="008A25B0" w:rsidP="008A25B0"/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Пусть требуется разработать пакет программ для решения расчетных задач, настраиваемый на конкретную предметную область. Каждая предметная область определяется совокупностью переменных и связей между этими переменными - формулами и алгоритмами для вычисления некоторых переменных по известным значениям других переменных. Такой пакет должен состоять из двух частей, универсальной, обеспечивающей ввод и представления данных пользователям и общее управление работой пакета, и функциональной части, содержащей алгоритмы вычислений для конкретной предметной области.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Предметная область ППП для решения расчетных задач может быть формально описана совокупностью трех множеств: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lastRenderedPageBreak/>
        <w:t>- множества данных X;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множества функциональных связей (задач, решаемых с использованием пакета) F;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множества связей по определению R.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При использовании пакета пользователь может вводить некоторые данные из заранее определенного набора данных и запрашивать решение одной или нескольких задач, а затем выводить вычисленные данные на экран, в файл или на принтер. Пакет должен настраиваться на конкретную предметную область путем определения множеств X, F и R и подключения соответствующего набора обрабатывающих модулей (подпрограмм).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Объектно-ориентированный анализ проще всего начать с неформального описания и построения словаря предметной области. В данном случае такой словарь может включать понятия: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bCs/>
          <w:sz w:val="28"/>
          <w:szCs w:val="28"/>
        </w:rPr>
      </w:pPr>
      <w:r>
        <w:rPr>
          <w:bCs/>
          <w:sz w:val="28"/>
          <w:szCs w:val="28"/>
        </w:rPr>
        <w:t>Данные (множество X):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множество данных,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элемент множества данных.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Элемент множества данных должен описываться его типом, уровнем агрегирования и наличием или отсутствием конкретного значения.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bCs/>
          <w:sz w:val="28"/>
          <w:szCs w:val="28"/>
        </w:rPr>
      </w:pPr>
      <w:r>
        <w:rPr>
          <w:bCs/>
          <w:sz w:val="28"/>
          <w:szCs w:val="28"/>
        </w:rPr>
        <w:t>Задачи (множество F):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множество задач,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элемент множества задач (конкретная задача),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набор аргументов (входных и выходных данных задачи),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аргумент задачи.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bCs/>
          <w:sz w:val="28"/>
          <w:szCs w:val="28"/>
        </w:rPr>
      </w:pPr>
      <w:r>
        <w:rPr>
          <w:bCs/>
          <w:sz w:val="28"/>
          <w:szCs w:val="28"/>
        </w:rPr>
        <w:t>Связи по определению (множество R):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множество связей,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элемент множества связей,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тип связи (старший - младший, функция-предикат).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Поскольку каждая задача должна реализовываться вызовом некоторого обрабатывающего модуля (подпрограммы), добавим соответствующие понятия.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bCs/>
          <w:sz w:val="28"/>
          <w:szCs w:val="28"/>
        </w:rPr>
      </w:pPr>
      <w:r>
        <w:rPr>
          <w:bCs/>
          <w:sz w:val="28"/>
          <w:szCs w:val="28"/>
        </w:rPr>
        <w:t>Модули (множество M):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 xml:space="preserve">множество модулей, 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элемент множества модулей,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список параметров модуля,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параметр модуля.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Элементы перечисленных множеств находятся в определенных отношениях между собой. Элемент множества задач использует элементы множества данных для передачи аргументов связанному с задачей модулю. Элементы множества связей либо связывают между собой пары данных, либо описывают некоторый предикат, аргументами которого служат элементы множества данных (см. рисунок 1).</w:t>
      </w:r>
    </w:p>
    <w:p w:rsidR="008A25B0" w:rsidRDefault="008A25B0" w:rsidP="008A25B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409825" cy="1628775"/>
            <wp:effectExtent l="0" t="0" r="9525" b="9525"/>
            <wp:docPr id="1" name="Рисунок 1" descr="G:\..\Application Data\Microsoft\книги\книги\_ООП\ОО Программирование (С++) и Проектирование~Патрикеев\ОО Программирование (С++) и Проектирование~Патрикеев\setpi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..\Application Data\Microsoft\книги\книги\_ООП\ОО Программирование (С++) и Проектирование~Патрикеев\ОО Программирование (С++) и Проектирование~Патрикеев\setpic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25B0" w:rsidRDefault="008A25B0" w:rsidP="008A25B0">
      <w:pPr>
        <w:pStyle w:val="a4"/>
        <w:spacing w:line="240" w:lineRule="auto"/>
        <w:ind w:left="0"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Рисунок 1- Связи между множествами</w:t>
      </w:r>
    </w:p>
    <w:p w:rsidR="008A25B0" w:rsidRDefault="008A25B0" w:rsidP="008A25B0">
      <w:pPr>
        <w:pStyle w:val="a4"/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Кроме понятий - существительных следует выделить понятия - глаголы (действия), относящиеся к понятиям - существительным. В рассматриваемом примере действиями могут быть: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определить новый элемент множества данных, задач или связей;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добавить новый элемент в множество (данных, задач, связей);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удалить элемент из множества (данных, задач, связей);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ввести значение элемента множества данных;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вывести на экран (в файл, на принтер) значение элемента множества данных;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выполнить задачу.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Предполагается, что перечисленные действия должны выполняться по командам пользователя. Следовательно, все предыдущие рассуждения следует повторить для процесса диалога с пользователем. Отличие будет лишь в том, что для организации диалога, как правило, применяются готовые инструментальные средства и свойственные им основные понятия: диалоговое окно, объект ввода строкового данного, независимые и зависимые, списки строк.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Результаты ООА документируются наборами диаграмм и таблиц, отражающих как структуру выделенных классов объектов, так и отношения между ними.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Понятия, которые принимаются как кандидаты в используемые классы, описываются более подробно по специальному шаблону, который включает следующие характеристики класса: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Имя класса, т.е. присвоенный классу идентификатор.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Множественность экземпляров класса (0/1/n).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Иерархия класса (базовые классы).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Структура и интерфейс класса.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 xml:space="preserve">Здесь под структурой понимаются как атрибуты класса (элементы-данные), так и действия (методы). Данные и методы разбиваются по уровням доступа, например, предполагая использование при программировании C++, выделяются уровни доступа </w:t>
      </w:r>
      <w:proofErr w:type="spellStart"/>
      <w:r>
        <w:rPr>
          <w:sz w:val="28"/>
          <w:szCs w:val="28"/>
        </w:rPr>
        <w:t>public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protected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private</w:t>
      </w:r>
      <w:proofErr w:type="spellEnd"/>
      <w:r>
        <w:rPr>
          <w:sz w:val="28"/>
          <w:szCs w:val="28"/>
        </w:rPr>
        <w:t>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Под интерфейсом класса понимаются элементы-данные, доступные из экземпляров других классов, и методы, которые могут вызываться из других классов.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lastRenderedPageBreak/>
        <w:t>Для классов желательно определить жизненные циклы экземпляров класса: когда, при каких условиях создается экземпляр класса, когда изменяется его состояние и когда он уничтожается. 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Поскольку в объектно-ориентированной системе экземпляры классов обмениваются сообщениями, следует определить для каждого класса поступающие его экземплярам сообщения и на их основе построить диаграммы перехода (описать класс как конечный автомат). В ряде случаев целесообразно построить модели состояний для каждого объекта и определить списки событий, изменяющих состояние объектов.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После выделения классов и их неформального описания могут быть построены модели процессов, которые должны быть реализованы в будущем программном изделии. В такой модели отражаются внешние события (действия пользователя) и вызываемые этими событиями действия с экземплярами классов.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Например, в рассматриваемом примере процесс определения нового данного должен включать ввод имени данного и его описания, включающего тип данного, уровень агрегирования, границы индексов для массива. После ввода пользователем имени данного нужно проверить, является ли это имя уникальным.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После ввода границ индекса для массива также нужно проверить их допустимость.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Если пользователь указал все характеристики данного правильно, нужно построить экземпляр объекта “данное” и включить его в множество данных.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bCs/>
          <w:i/>
          <w:iCs/>
          <w:sz w:val="28"/>
          <w:szCs w:val="28"/>
        </w:rPr>
      </w:pPr>
    </w:p>
    <w:p w:rsidR="008A25B0" w:rsidRDefault="008A25B0" w:rsidP="008A25B0">
      <w:pPr>
        <w:pStyle w:val="a4"/>
        <w:spacing w:line="240" w:lineRule="auto"/>
        <w:ind w:left="0" w:right="0" w:firstLine="425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7.3 Объектно-ориентированное проектирование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bCs/>
          <w:i/>
          <w:iCs/>
          <w:sz w:val="28"/>
          <w:szCs w:val="28"/>
        </w:rPr>
      </w:pP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 xml:space="preserve">Само по себе проектирование на объектно-ориентированном языке не обеспечивает объектно-ориентированного программирования. Самое важное в ООП – техника проектирования, основанная на выделении и распределении обязанностей. 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 xml:space="preserve">Объектно-ориентированное проектирование - это тема отдельного курса и можно отослать к книге Г. Буча "Объектно-ориентированный анализ и проектирование". В библиотеки ВГУЭС находится первое издание этой книги. Второе издание с примерами приложений на С++ можно заказать на </w:t>
      </w:r>
      <w:hyperlink r:id="rId7" w:history="1">
        <w:r>
          <w:rPr>
            <w:rStyle w:val="a3"/>
            <w:color w:val="auto"/>
          </w:rPr>
          <w:t>Мистрале.</w:t>
        </w:r>
      </w:hyperlink>
      <w:r>
        <w:rPr>
          <w:sz w:val="28"/>
          <w:szCs w:val="28"/>
        </w:rPr>
        <w:t xml:space="preserve"> 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 xml:space="preserve">Первый шаг в проектировании - уточнение спецификации. 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 xml:space="preserve">Второй шаг - идентификация компонент. Компонента - это просто абстрактная единица, которая может выполнять определенную работу. Компонента должна иметь небольшой набор четко определенных обязанностей и должна взаимодействовать с другими компонентами настолько слабо, насколько это возможно. Затем строим диаграмму взаимодействия. Компонента определяется в терминах </w:t>
      </w:r>
      <w:r>
        <w:rPr>
          <w:i/>
          <w:iCs/>
          <w:sz w:val="28"/>
          <w:szCs w:val="28"/>
        </w:rPr>
        <w:t>поведения и состояния.</w:t>
      </w:r>
      <w:r>
        <w:rPr>
          <w:sz w:val="28"/>
          <w:szCs w:val="28"/>
        </w:rPr>
        <w:t xml:space="preserve"> Поведение - это набор действий, ею осуществляемых. Полное описание компоненты можно назвать протоколом. Состояние компоненты - это ее внутреннее содержание. Состояние может изменяться с течением времени. 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bCs/>
          <w:i/>
          <w:sz w:val="28"/>
          <w:szCs w:val="28"/>
        </w:rPr>
      </w:pPr>
    </w:p>
    <w:p w:rsidR="008A25B0" w:rsidRDefault="008A25B0" w:rsidP="008A25B0">
      <w:pPr>
        <w:pStyle w:val="a4"/>
        <w:spacing w:line="240" w:lineRule="auto"/>
        <w:ind w:left="0" w:right="0" w:firstLine="42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lastRenderedPageBreak/>
        <w:t xml:space="preserve">Интерфейс и реализация модуля - принцип Парнаса. 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Программист </w:t>
      </w:r>
      <w:r>
        <w:rPr>
          <w:i/>
          <w:iCs/>
          <w:sz w:val="28"/>
          <w:szCs w:val="28"/>
        </w:rPr>
        <w:t>знает</w:t>
      </w:r>
      <w:r>
        <w:rPr>
          <w:sz w:val="28"/>
          <w:szCs w:val="28"/>
        </w:rPr>
        <w:t xml:space="preserve">, как </w:t>
      </w:r>
      <w:r>
        <w:rPr>
          <w:i/>
          <w:iCs/>
          <w:sz w:val="28"/>
          <w:szCs w:val="28"/>
        </w:rPr>
        <w:t>использовать</w:t>
      </w:r>
      <w:r>
        <w:rPr>
          <w:sz w:val="28"/>
          <w:szCs w:val="28"/>
        </w:rPr>
        <w:t xml:space="preserve"> компоненту, написанную другим программистом, но не должен знать, как она </w:t>
      </w:r>
      <w:r>
        <w:rPr>
          <w:i/>
          <w:iCs/>
          <w:sz w:val="28"/>
          <w:szCs w:val="28"/>
        </w:rPr>
        <w:t xml:space="preserve">реализована. 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 xml:space="preserve">Говорят, что компонента </w:t>
      </w:r>
      <w:r>
        <w:rPr>
          <w:i/>
          <w:iCs/>
          <w:sz w:val="28"/>
          <w:szCs w:val="28"/>
        </w:rPr>
        <w:t xml:space="preserve">инкапсулирует </w:t>
      </w:r>
      <w:r>
        <w:rPr>
          <w:sz w:val="28"/>
          <w:szCs w:val="28"/>
        </w:rPr>
        <w:t xml:space="preserve">поведение объекта, если она умеет выполнять некоторые действия, но подробности, как именно она это делает, скрыты. Это приводит к двум представлениям о программной системе. Вид со стороны интерфейса - это лицевая сторона. В интерфейсной части описывается, </w:t>
      </w:r>
      <w:r>
        <w:rPr>
          <w:i/>
          <w:iCs/>
          <w:sz w:val="28"/>
          <w:szCs w:val="28"/>
        </w:rPr>
        <w:t xml:space="preserve">что умеет делать </w:t>
      </w:r>
      <w:r>
        <w:rPr>
          <w:sz w:val="28"/>
          <w:szCs w:val="28"/>
        </w:rPr>
        <w:t xml:space="preserve">компонента. Вид со стороны реализации - это изнанка, она определяет, </w:t>
      </w:r>
      <w:r>
        <w:rPr>
          <w:i/>
          <w:iCs/>
          <w:sz w:val="28"/>
          <w:szCs w:val="28"/>
        </w:rPr>
        <w:t>как компонента выполняет задание</w:t>
      </w:r>
      <w:r>
        <w:rPr>
          <w:sz w:val="28"/>
          <w:szCs w:val="28"/>
        </w:rPr>
        <w:t xml:space="preserve">. 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bCs/>
          <w:sz w:val="28"/>
          <w:szCs w:val="28"/>
        </w:rPr>
      </w:pPr>
      <w:r>
        <w:rPr>
          <w:sz w:val="28"/>
          <w:szCs w:val="28"/>
        </w:rPr>
        <w:t xml:space="preserve">Разделение интерфейса и реализации является наиболее важной идеей в программировании. Итак, </w:t>
      </w:r>
      <w:r>
        <w:rPr>
          <w:bCs/>
          <w:sz w:val="28"/>
          <w:szCs w:val="28"/>
        </w:rPr>
        <w:t>принцип Парнаса:</w:t>
      </w:r>
    </w:p>
    <w:p w:rsidR="008A25B0" w:rsidRDefault="008A25B0" w:rsidP="008A25B0">
      <w:pPr>
        <w:numPr>
          <w:ilvl w:val="0"/>
          <w:numId w:val="1"/>
        </w:numPr>
        <w:tabs>
          <w:tab w:val="left" w:pos="900"/>
        </w:tabs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 программы должен предоставлять пользователю всю информацию, которая нужна для эффективного использования приложения, и </w:t>
      </w:r>
      <w:proofErr w:type="gramStart"/>
      <w:r>
        <w:rPr>
          <w:i/>
          <w:iCs/>
          <w:sz w:val="28"/>
          <w:szCs w:val="28"/>
        </w:rPr>
        <w:t>ничего</w:t>
      </w:r>
      <w:proofErr w:type="gramEnd"/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кроме того. </w:t>
      </w:r>
    </w:p>
    <w:p w:rsidR="008A25B0" w:rsidRDefault="008A25B0" w:rsidP="008A25B0">
      <w:pPr>
        <w:numPr>
          <w:ilvl w:val="0"/>
          <w:numId w:val="1"/>
        </w:numPr>
        <w:tabs>
          <w:tab w:val="left" w:pos="900"/>
        </w:tabs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 программного обеспечения должен знать только требуемое поведение компоненты и </w:t>
      </w:r>
      <w:proofErr w:type="gramStart"/>
      <w:r>
        <w:rPr>
          <w:i/>
          <w:iCs/>
          <w:sz w:val="28"/>
          <w:szCs w:val="28"/>
        </w:rPr>
        <w:t>ничего</w:t>
      </w:r>
      <w:proofErr w:type="gramEnd"/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кроме того. </w:t>
      </w:r>
    </w:p>
    <w:p w:rsidR="008A25B0" w:rsidRDefault="008A25B0" w:rsidP="008A25B0">
      <w:pPr>
        <w:ind w:firstLine="425"/>
        <w:jc w:val="both"/>
        <w:rPr>
          <w:sz w:val="28"/>
          <w:szCs w:val="28"/>
        </w:rPr>
      </w:pPr>
    </w:p>
    <w:p w:rsidR="008A25B0" w:rsidRDefault="008A25B0" w:rsidP="008A25B0">
      <w:pPr>
        <w:pStyle w:val="2"/>
        <w:spacing w:before="0" w:after="0"/>
        <w:ind w:firstLine="425"/>
        <w:jc w:val="both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7.4 Процесс объектно-ориентированного проектирования</w:t>
      </w:r>
    </w:p>
    <w:p w:rsidR="008A25B0" w:rsidRDefault="008A25B0" w:rsidP="008A25B0">
      <w:pPr>
        <w:ind w:firstLine="425"/>
      </w:pP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Объектно-ориентированное проектирование (</w:t>
      </w:r>
      <w:proofErr w:type="spellStart"/>
      <w:r>
        <w:rPr>
          <w:sz w:val="28"/>
          <w:szCs w:val="28"/>
        </w:rPr>
        <w:t>Object-Oriented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Design</w:t>
      </w:r>
      <w:proofErr w:type="spellEnd"/>
      <w:r>
        <w:rPr>
          <w:sz w:val="28"/>
          <w:szCs w:val="28"/>
        </w:rPr>
        <w:t xml:space="preserve"> - OOD) - это поступательный итеративный процесс. Граница между объектно-ориентированным анализом и проектированием расплывчата и построение проекта программного изделия состоит из ряда циклов, в которых уточняются описания классов и взаимодействия между ними, разрабатываются реализующие их программы, проводится их отладка и тестирование и по результатам каждого этапа уточняются рабочие документы предыдущих этапов, дорабатываются описания классов и программы. Эти циклы повторяются до получения требуемого результата.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 xml:space="preserve">В рассмотренном выше примере были выделены классы “множество данных” и “данное”. Пусть классу “множество данных” присвоено имя </w:t>
      </w:r>
      <w:proofErr w:type="spellStart"/>
      <w:r>
        <w:rPr>
          <w:sz w:val="28"/>
          <w:szCs w:val="28"/>
        </w:rPr>
        <w:t>TXSet</w:t>
      </w:r>
      <w:proofErr w:type="spellEnd"/>
      <w:r>
        <w:rPr>
          <w:sz w:val="28"/>
          <w:szCs w:val="28"/>
        </w:rPr>
        <w:t>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 xml:space="preserve">С учетом имеющихся инструментальных средств класс </w:t>
      </w:r>
      <w:proofErr w:type="spellStart"/>
      <w:r>
        <w:rPr>
          <w:sz w:val="28"/>
          <w:szCs w:val="28"/>
        </w:rPr>
        <w:t>TXSet</w:t>
      </w:r>
      <w:proofErr w:type="spellEnd"/>
      <w:r>
        <w:rPr>
          <w:sz w:val="28"/>
          <w:szCs w:val="28"/>
        </w:rPr>
        <w:t xml:space="preserve"> может быть построен на основе класса </w:t>
      </w:r>
      <w:proofErr w:type="spellStart"/>
      <w:r>
        <w:rPr>
          <w:sz w:val="28"/>
          <w:szCs w:val="28"/>
        </w:rPr>
        <w:t>Array</w:t>
      </w:r>
      <w:proofErr w:type="spellEnd"/>
      <w:r>
        <w:rPr>
          <w:sz w:val="28"/>
          <w:szCs w:val="28"/>
        </w:rPr>
        <w:t xml:space="preserve"> из библиотеки CLASSLIB, т.е. это множество может быть интерпретировано массивом. Массив представляет собой упорядоченную совокупность однотипных элементов, в то же время данные могут принадлежать различным типам и каждому тип соответствует свой набор характеристик. Это противоречие можно преодолеть, если элементами массива </w:t>
      </w:r>
      <w:proofErr w:type="spellStart"/>
      <w:r>
        <w:rPr>
          <w:sz w:val="28"/>
          <w:szCs w:val="28"/>
        </w:rPr>
        <w:t>TXSet</w:t>
      </w:r>
      <w:proofErr w:type="spellEnd"/>
      <w:r>
        <w:rPr>
          <w:sz w:val="28"/>
          <w:szCs w:val="28"/>
        </w:rPr>
        <w:t xml:space="preserve"> будут указатели на экземпляры данных. 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Чтобы использовать указатели на экземпляры данных как элементы массива, все классы, определяющие типы данных, должны быть образованы из общего базового класса.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 xml:space="preserve">Пусть требуется обеспечить возможность использования числовых скалярных данных и массивов (векторов и прямоугольных матриц), а также данных типа строк и массива строк. Естественно определить для каждого такого типа свой класс: </w:t>
      </w:r>
      <w:proofErr w:type="spellStart"/>
      <w:r>
        <w:rPr>
          <w:sz w:val="28"/>
          <w:szCs w:val="28"/>
        </w:rPr>
        <w:t>TDScal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TDArray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TDString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TDStringArray</w:t>
      </w:r>
      <w:proofErr w:type="spellEnd"/>
      <w:r>
        <w:rPr>
          <w:sz w:val="28"/>
          <w:szCs w:val="28"/>
        </w:rPr>
        <w:t xml:space="preserve">. В каждом из этих классов должно быть поле идентификатора данного </w:t>
      </w:r>
      <w:proofErr w:type="spellStart"/>
      <w:r>
        <w:rPr>
          <w:sz w:val="28"/>
          <w:szCs w:val="28"/>
        </w:rPr>
        <w:t>ident</w:t>
      </w:r>
      <w:proofErr w:type="spellEnd"/>
      <w:r>
        <w:rPr>
          <w:sz w:val="28"/>
          <w:szCs w:val="28"/>
        </w:rPr>
        <w:t xml:space="preserve">, поле </w:t>
      </w:r>
      <w:r>
        <w:rPr>
          <w:sz w:val="28"/>
          <w:szCs w:val="28"/>
        </w:rPr>
        <w:lastRenderedPageBreak/>
        <w:t xml:space="preserve">описания данного </w:t>
      </w:r>
      <w:proofErr w:type="spellStart"/>
      <w:r>
        <w:rPr>
          <w:sz w:val="28"/>
          <w:szCs w:val="28"/>
        </w:rPr>
        <w:t>head</w:t>
      </w:r>
      <w:proofErr w:type="spellEnd"/>
      <w:r>
        <w:rPr>
          <w:sz w:val="28"/>
          <w:szCs w:val="28"/>
        </w:rPr>
        <w:t xml:space="preserve"> и, возможно, поле </w:t>
      </w:r>
      <w:proofErr w:type="spellStart"/>
      <w:r>
        <w:rPr>
          <w:sz w:val="28"/>
          <w:szCs w:val="28"/>
        </w:rPr>
        <w:t>flags</w:t>
      </w:r>
      <w:proofErr w:type="spellEnd"/>
      <w:r>
        <w:rPr>
          <w:sz w:val="28"/>
          <w:szCs w:val="28"/>
        </w:rPr>
        <w:t>, представляющее собой набор битов, дополняющих описание данного. Может оказаться удобным иметь и поля, содержащие количество знаков при представлении скаляра или элементов массивов (</w:t>
      </w:r>
      <w:proofErr w:type="spellStart"/>
      <w:r>
        <w:rPr>
          <w:sz w:val="28"/>
          <w:szCs w:val="28"/>
        </w:rPr>
        <w:t>width</w:t>
      </w:r>
      <w:proofErr w:type="spellEnd"/>
      <w:r>
        <w:rPr>
          <w:sz w:val="28"/>
          <w:szCs w:val="28"/>
        </w:rPr>
        <w:t>) и количество цифр в дробной части для представления чисел (</w:t>
      </w:r>
      <w:proofErr w:type="spellStart"/>
      <w:r>
        <w:rPr>
          <w:sz w:val="28"/>
          <w:szCs w:val="28"/>
        </w:rPr>
        <w:t>dec</w:t>
      </w:r>
      <w:proofErr w:type="spellEnd"/>
      <w:r>
        <w:rPr>
          <w:sz w:val="28"/>
          <w:szCs w:val="28"/>
        </w:rPr>
        <w:t xml:space="preserve">). Все эти данные можно объединить в классе </w:t>
      </w:r>
      <w:proofErr w:type="spellStart"/>
      <w:r>
        <w:rPr>
          <w:sz w:val="28"/>
          <w:szCs w:val="28"/>
        </w:rPr>
        <w:t>TData</w:t>
      </w:r>
      <w:proofErr w:type="spellEnd"/>
      <w:r>
        <w:rPr>
          <w:sz w:val="28"/>
          <w:szCs w:val="28"/>
        </w:rPr>
        <w:t>, базовом для остальных классов данных. Таким образом, вместо одного класса “данное”, выделенного на этапе анализа, появилось пять классов. После этого следует вернуться к этапу анализа и оформить рабочие документы анализа для новых классов.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Аналогичным образом следует уточнить состав и определения остальных классов, выбранных на этапе анализа.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После определение перечня классов следует разработать семантику каждого класса - определить состав и назначение методов класса. При этом также может возникнуть необходимость выделения новых классов и, следовательно, повторение отдельных частей этапа анализа и новое уточнение ранее описанных классов.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Таким образом, процесс объектно-ориентированного проектирования состоит из циклического выполнения четырех основных шагов: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t xml:space="preserve">- </w:t>
      </w:r>
      <w:r>
        <w:rPr>
          <w:b w:val="0"/>
        </w:rPr>
        <w:t>Определение классов и объектов на определенном уровне абстракции.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Определение семантики классов.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Определение (идентификация) связей между классами и объектами.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- Реализация классов.</w:t>
      </w:r>
    </w:p>
    <w:p w:rsidR="008A25B0" w:rsidRDefault="008A25B0" w:rsidP="008A25B0">
      <w:pPr>
        <w:pStyle w:val="4"/>
        <w:spacing w:before="0" w:after="0"/>
        <w:ind w:firstLine="425"/>
        <w:jc w:val="both"/>
        <w:rPr>
          <w:b w:val="0"/>
        </w:rPr>
      </w:pPr>
      <w:r>
        <w:rPr>
          <w:b w:val="0"/>
        </w:rPr>
        <w:t>На каждом повторении этого цикла уточняются описания классов и перерабатываются проектные документы.</w:t>
      </w:r>
    </w:p>
    <w:p w:rsidR="008A25B0" w:rsidRDefault="008A25B0" w:rsidP="008A25B0">
      <w:pPr>
        <w:ind w:firstLine="709"/>
        <w:jc w:val="both"/>
        <w:rPr>
          <w:sz w:val="28"/>
          <w:szCs w:val="28"/>
        </w:rPr>
      </w:pP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bookmarkStart w:id="0" w:name="_Toc485189170"/>
      <w:r>
        <w:rPr>
          <w:rStyle w:val="a5"/>
          <w:sz w:val="28"/>
          <w:szCs w:val="28"/>
        </w:rPr>
        <w:t>7.5 Понятие жизненного цикла программных изделий</w:t>
      </w:r>
      <w:bookmarkEnd w:id="0"/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 xml:space="preserve">В основе деятельности по созданию и использованию программного обеспечения лежит понятие жизненного цикла, который является моделью создания и использования программного обеспечения, отражающей его различные состояния, </w:t>
      </w:r>
      <w:proofErr w:type="gramStart"/>
      <w:r>
        <w:rPr>
          <w:sz w:val="28"/>
          <w:szCs w:val="28"/>
        </w:rPr>
        <w:t>начиная  с</w:t>
      </w:r>
      <w:proofErr w:type="gramEnd"/>
      <w:r>
        <w:rPr>
          <w:sz w:val="28"/>
          <w:szCs w:val="28"/>
        </w:rPr>
        <w:t xml:space="preserve"> момента возникновения необходимости в данном программном изделии и заканчивая моментом его полного выхода из употребления у пользователей. Для каждого конкретного программного изделия количество, состав и последовательность этапов жизненного цикла определяется на ранних стадиях его создания. Непосредственный выбор определяется различными ограничениями и особенностями предметной области. В рамках настоящих лабораторных работ выделяются:</w:t>
      </w:r>
    </w:p>
    <w:p w:rsidR="008A25B0" w:rsidRDefault="008A25B0" w:rsidP="008A25B0">
      <w:pPr>
        <w:pStyle w:val="a4"/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-        этап постановки задачи, на котором необходимо сформировать представление о том, в создании какого вычислительного процесса, с использованием каких данных состоит цель работы;</w:t>
      </w: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-        этап проектирования, в рамках которого необходимо принять решение о составе данных и их типах и представить вычислительный процесс в терминах граф - схемы алгоритма;</w:t>
      </w: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lastRenderedPageBreak/>
        <w:t>-        этап кодирования, на котором необходимо отобразить данные в соответствующих разделах программы и представить алгоритм в виде операторов языка программирования;</w:t>
      </w: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425"/>
        <w:rPr>
          <w:sz w:val="28"/>
          <w:szCs w:val="28"/>
        </w:rPr>
      </w:pPr>
      <w:r>
        <w:rPr>
          <w:sz w:val="28"/>
          <w:szCs w:val="28"/>
        </w:rPr>
        <w:t>-        этап тестирования и отладки, в рамках которого предполагается использование средств отладки программной среды для локализации ошибок в коде. </w:t>
      </w: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425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8A25B0" w:rsidRDefault="008A25B0" w:rsidP="008A25B0">
      <w:pPr>
        <w:pStyle w:val="a4"/>
        <w:tabs>
          <w:tab w:val="left" w:pos="1080"/>
        </w:tabs>
        <w:spacing w:line="240" w:lineRule="auto"/>
        <w:ind w:left="0" w:right="0" w:firstLine="709"/>
        <w:rPr>
          <w:sz w:val="28"/>
          <w:szCs w:val="28"/>
        </w:rPr>
      </w:pPr>
    </w:p>
    <w:p w:rsidR="004B108C" w:rsidRDefault="004B108C">
      <w:bookmarkStart w:id="1" w:name="_GoBack"/>
      <w:bookmarkEnd w:id="1"/>
    </w:p>
    <w:sectPr w:rsidR="004B1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EE05F3"/>
    <w:multiLevelType w:val="multilevel"/>
    <w:tmpl w:val="F92E2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4CB"/>
    <w:rsid w:val="001C34CB"/>
    <w:rsid w:val="004B108C"/>
    <w:rsid w:val="008A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393245-705B-46EF-9F12-0FD1524B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A25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8A25B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A2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8A25B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8A25B0"/>
    <w:rPr>
      <w:color w:val="0000FF"/>
      <w:u w:val="single"/>
    </w:rPr>
  </w:style>
  <w:style w:type="paragraph" w:styleId="a4">
    <w:name w:val="Normal (Web)"/>
    <w:basedOn w:val="a"/>
    <w:semiHidden/>
    <w:unhideWhenUsed/>
    <w:rsid w:val="008A25B0"/>
    <w:pPr>
      <w:spacing w:line="280" w:lineRule="atLeast"/>
      <w:ind w:left="720" w:right="480" w:firstLine="612"/>
      <w:jc w:val="both"/>
    </w:pPr>
    <w:rPr>
      <w:color w:val="000000"/>
      <w:sz w:val="24"/>
      <w:szCs w:val="24"/>
    </w:rPr>
  </w:style>
  <w:style w:type="character" w:styleId="a5">
    <w:name w:val="Strong"/>
    <w:basedOn w:val="a0"/>
    <w:qFormat/>
    <w:rsid w:val="008A25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0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istra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G:\..\Application%20Data\Microsoft\&#1082;&#1085;&#1080;&#1075;&#1080;\&#1082;&#1085;&#1080;&#1075;&#1080;\_&#1054;&#1054;&#1055;\&#1054;&#1054;%20&#1055;&#1088;&#1086;&#1075;&#1088;&#1072;&#1084;&#1084;&#1080;&#1088;&#1086;&#1074;&#1072;&#1085;&#1080;&#1077;%20(&#1057;++)%20&#1080;%20&#1055;&#1088;&#1086;&#1077;&#1082;&#1090;&#1080;&#1088;&#1086;&#1074;&#1072;&#1085;&#1080;&#1077;~&#1055;&#1072;&#1090;&#1088;&#1080;&#1082;&#1077;&#1077;&#1074;\&#1054;&#1054;%20&#1055;&#1088;&#1086;&#1075;&#1088;&#1072;&#1084;&#1084;&#1080;&#1088;&#1086;&#1074;&#1072;&#1085;&#1080;&#1077;%20(&#1057;++)%20&#1080;%20&#1055;&#1088;&#1086;&#1077;&#1082;&#1090;&#1080;&#1088;&#1086;&#1074;&#1072;&#1085;&#1080;&#1077;~&#1055;&#1072;&#1090;&#1088;&#1080;&#1082;&#1077;&#1077;&#1074;\setpic1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2117</Words>
  <Characters>12073</Characters>
  <Application>Microsoft Office Word</Application>
  <DocSecurity>0</DocSecurity>
  <Lines>100</Lines>
  <Paragraphs>28</Paragraphs>
  <ScaleCrop>false</ScaleCrop>
  <Company>SPecialiST RePack</Company>
  <LinksUpToDate>false</LinksUpToDate>
  <CharactersWithSpaces>14162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2017-04-18T11:55:00Z</dcterms:created>
  <dcterms:modified xsi:type="dcterms:W3CDTF">2017-04-18T11:55:00Z</dcterms:modified>
</cp:coreProperties>
</file>